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59" w:rsidRDefault="003239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3959" w:rsidRDefault="00323959">
      <w:pPr>
        <w:pStyle w:val="ConsPlusNormal"/>
        <w:jc w:val="both"/>
        <w:outlineLvl w:val="0"/>
      </w:pPr>
    </w:p>
    <w:p w:rsidR="00323959" w:rsidRDefault="00323959">
      <w:pPr>
        <w:pStyle w:val="ConsPlusTitle"/>
        <w:jc w:val="center"/>
      </w:pPr>
      <w:r>
        <w:t>АДМИНИСТРАЦИЯ ХАНТЫ-МАНСИЙСКОГО РАЙОНА</w:t>
      </w:r>
    </w:p>
    <w:p w:rsidR="00323959" w:rsidRDefault="00323959">
      <w:pPr>
        <w:pStyle w:val="ConsPlusTitle"/>
        <w:jc w:val="center"/>
      </w:pPr>
    </w:p>
    <w:p w:rsidR="00323959" w:rsidRDefault="00323959">
      <w:pPr>
        <w:pStyle w:val="ConsPlusTitle"/>
        <w:jc w:val="center"/>
      </w:pPr>
      <w:r>
        <w:t>ПОСТАНОВЛЕНИЕ</w:t>
      </w:r>
    </w:p>
    <w:p w:rsidR="00323959" w:rsidRDefault="00323959">
      <w:pPr>
        <w:pStyle w:val="ConsPlusTitle"/>
        <w:jc w:val="center"/>
      </w:pPr>
      <w:r>
        <w:t>от 13 января 2017 г. N 9</w:t>
      </w:r>
    </w:p>
    <w:p w:rsidR="00323959" w:rsidRDefault="00323959">
      <w:pPr>
        <w:pStyle w:val="ConsPlusTitle"/>
        <w:jc w:val="center"/>
      </w:pPr>
    </w:p>
    <w:p w:rsidR="00323959" w:rsidRDefault="00323959">
      <w:pPr>
        <w:pStyle w:val="ConsPlusTitle"/>
        <w:jc w:val="center"/>
      </w:pPr>
      <w:r>
        <w:t>О ВНЕСЕНИИ ИЗМЕНЕНИЙ В ПОСТАНОВЛЕНИЕ АДМИНИСТРАЦИИ</w:t>
      </w:r>
    </w:p>
    <w:p w:rsidR="00323959" w:rsidRDefault="00323959">
      <w:pPr>
        <w:pStyle w:val="ConsPlusTitle"/>
        <w:jc w:val="center"/>
      </w:pPr>
      <w:r>
        <w:t>ХАНТЫ-МАНСИЙСКОГО РАЙОНА ОТ 04.05.2016 N 156 "О ПОРЯДКЕ</w:t>
      </w:r>
    </w:p>
    <w:p w:rsidR="00323959" w:rsidRDefault="00323959">
      <w:pPr>
        <w:pStyle w:val="ConsPlusTitle"/>
        <w:jc w:val="center"/>
      </w:pPr>
      <w:r>
        <w:t>ОСУЩЕСТВЛЕНИЯ ГЛАВНЫМИ РАСПОРЯДИТЕЛЯМИ (РАСПОРЯДИТЕЛЯМИ)</w:t>
      </w:r>
    </w:p>
    <w:p w:rsidR="00323959" w:rsidRDefault="00323959">
      <w:pPr>
        <w:pStyle w:val="ConsPlusTitle"/>
        <w:jc w:val="center"/>
      </w:pPr>
      <w:r>
        <w:t>БЮДЖЕТНЫХ СРЕДСТВ, ГЛАВНЫМИ АДМИНИСТРАТОРАМИ</w:t>
      </w:r>
    </w:p>
    <w:p w:rsidR="00323959" w:rsidRDefault="00323959">
      <w:pPr>
        <w:pStyle w:val="ConsPlusTitle"/>
        <w:jc w:val="center"/>
      </w:pPr>
      <w:r>
        <w:t>(АДМИНИСТРАТОРАМИ) ДОХОДОВ БЮДЖЕТА, ГЛАВНЫМИ</w:t>
      </w:r>
    </w:p>
    <w:p w:rsidR="00323959" w:rsidRDefault="00323959">
      <w:pPr>
        <w:pStyle w:val="ConsPlusTitle"/>
        <w:jc w:val="center"/>
      </w:pPr>
      <w:r>
        <w:t>АДМИНИСТРАТОРАМИ (АДМИНИСТРАТОРАМИ) ИСТОЧНИКОВ</w:t>
      </w:r>
    </w:p>
    <w:p w:rsidR="00323959" w:rsidRDefault="00323959">
      <w:pPr>
        <w:pStyle w:val="ConsPlusTitle"/>
        <w:jc w:val="center"/>
      </w:pPr>
      <w:r>
        <w:t>ФИНАНСИРОВАНИЯ ДЕФИЦИТА БЮДЖЕТА ХАНТЫ-МАНСИЙСКОГО РАЙОНА</w:t>
      </w:r>
    </w:p>
    <w:p w:rsidR="00323959" w:rsidRDefault="00323959">
      <w:pPr>
        <w:pStyle w:val="ConsPlusTitle"/>
        <w:jc w:val="center"/>
      </w:pPr>
      <w:r>
        <w:t>ВНУТРЕННЕГО ФИНАНСОВОГО КОНТРОЛЯ И ВНУТРЕННЕГО ФИНАНСОВОГО</w:t>
      </w:r>
    </w:p>
    <w:p w:rsidR="00323959" w:rsidRDefault="00323959">
      <w:pPr>
        <w:pStyle w:val="ConsPlusTitle"/>
        <w:jc w:val="center"/>
      </w:pPr>
      <w:r>
        <w:t>АУДИТА"</w:t>
      </w:r>
    </w:p>
    <w:p w:rsidR="00323959" w:rsidRDefault="00323959">
      <w:pPr>
        <w:pStyle w:val="ConsPlusNormal"/>
        <w:jc w:val="both"/>
      </w:pPr>
    </w:p>
    <w:p w:rsidR="00323959" w:rsidRDefault="003239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Ханты-Мансийского района: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04.05.2016 N 156 "О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Ханты-Мансийского района внутреннего финансового контроля и внутреннего финансового аудита" следующие изменения: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6</w:t>
        </w:r>
      </w:hyperlink>
      <w:r>
        <w:t xml:space="preserve"> постановления слова "администрации" исключить.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1.2.1. </w:t>
      </w:r>
      <w:hyperlink r:id="rId9" w:history="1">
        <w:r>
          <w:rPr>
            <w:color w:val="0000FF"/>
          </w:rPr>
          <w:t>Пункт 12</w:t>
        </w:r>
      </w:hyperlink>
      <w:r>
        <w:t xml:space="preserve"> изложить в новой редакции: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>К контрольным действиям, осуществляемым должностными лицами, указанными в пункте 5 настоящего Порядка, относятся: проверка оформления документов на соответствие требованиям бюджетного законодательства Российской Федерации и иных нормативных правовых актов,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сбор и анализ информации о результатах выполнения бюджетных процедур.".</w:t>
      </w:r>
      <w:proofErr w:type="gramEnd"/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1.2.2. </w:t>
      </w:r>
      <w:hyperlink r:id="rId10" w:history="1">
        <w:r>
          <w:rPr>
            <w:color w:val="0000FF"/>
          </w:rPr>
          <w:t>Пункт 18</w:t>
        </w:r>
      </w:hyperlink>
      <w:r>
        <w:t xml:space="preserve"> изложить в новой редакции: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"18. Контрольные действия осуществляются должностными лицами, указанными в пункте 5 настоящего Порядка, в соответствии с их должностными инструкциями (регламентами), в отношении следующих бюджетных процедур: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1) составление и представление документов, необходимых для составления и рассмотрения проекта бюджета Ханты-Мансийского района, в том числе обоснований бюджетных ассигнований, реестров расходных обязательств;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2) составление и предоставление документов, необходимых для составления кассового плана по доходам бюджета Ханты-Мансийского района, расходам бюджета Ханты-Мансийского района и источникам финансирования дефицита бюджета Ханты-Мансийского района;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3) составление, утверждение и ведение бюджетной росписи;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lastRenderedPageBreak/>
        <w:t>4) составление и направление документов, необходимых для формирования и ведения сводной бюджетной росписи, доведения (распределения) бюджетных ассигнований и лимитов бюджетных обязательств;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5) составление, утверждение и ведение бюджетных смет, свода бюджетных смет;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6) формирование и утверждение муниципальных заданий в отношении подведомственных муниципальных учреждений;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7) исполнение бюджетной сметы;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8) принятие и исполнение бюджетных обязательств;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9) осуществление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Ханты-Мансийского района, пеней и штрафов по ним;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10) принятие решений о возврате излишне уплаченных (взысканных) платежей в бюджет Ханты-Мансийского района, а также процентов за несвоевременное осуществление такого возврата и процентов, начисленных на излишне взысканные суммы;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11) принятие решений о зачете (уточнении) платежей в бюджет Ханты-Мансийского района;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12) процедуры ведения бюджетного учета, в том числе принятия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13) составление и представление бюджетной отчетности, сводной бюджетной отчетности</w:t>
      </w:r>
      <w:proofErr w:type="gramStart"/>
      <w:r>
        <w:t>.".</w:t>
      </w:r>
      <w:proofErr w:type="gramEnd"/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1.2.3. </w:t>
      </w:r>
      <w:hyperlink r:id="rId11" w:history="1">
        <w:r>
          <w:rPr>
            <w:color w:val="0000FF"/>
          </w:rPr>
          <w:t>Пункт 31</w:t>
        </w:r>
      </w:hyperlink>
      <w:r>
        <w:t xml:space="preserve"> изложить в новой редакции: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"31. Деятельность должностных лиц, указанных в пункте 30 настоящего Порядка, основывается на принципах законности, объективности, эффективности, функциональной независимости и профессиональной компетентности, а также системности, ответственности и стандартизации</w:t>
      </w:r>
      <w:proofErr w:type="gramStart"/>
      <w:r>
        <w:t>.".</w:t>
      </w:r>
      <w:proofErr w:type="gramEnd"/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1.2.4. </w:t>
      </w:r>
      <w:hyperlink r:id="rId12" w:history="1">
        <w:r>
          <w:rPr>
            <w:color w:val="0000FF"/>
          </w:rPr>
          <w:t>Пункт 35</w:t>
        </w:r>
      </w:hyperlink>
      <w:r>
        <w:t xml:space="preserve"> изложить в новой редакции: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"35. В целях планирования аудиторских проверок должностные лица, указанные в пункте 30 настоящего Порядка, обязаны провести предварительный анализ данных об объектах аудита, в том числе сведений о результатах: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1) осуществления внутреннего финансового контроля в текущем (очередном) финансовом году;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2) проведение в текущем (отчетном) финансовом году контрольных мероприятий комитетом по финансам администрации Ханты-Мансийского района или иными контрольными органами в отношении объектов аудита</w:t>
      </w:r>
      <w:proofErr w:type="gramStart"/>
      <w:r>
        <w:t>.".</w:t>
      </w:r>
      <w:proofErr w:type="gramEnd"/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1.2.5. </w:t>
      </w:r>
      <w:hyperlink r:id="rId13" w:history="1">
        <w:r>
          <w:rPr>
            <w:color w:val="0000FF"/>
          </w:rPr>
          <w:t>Пункты 37</w:t>
        </w:r>
      </w:hyperlink>
      <w:r>
        <w:t xml:space="preserve">, </w:t>
      </w:r>
      <w:hyperlink r:id="rId14" w:history="1">
        <w:r>
          <w:rPr>
            <w:color w:val="0000FF"/>
          </w:rPr>
          <w:t>38</w:t>
        </w:r>
      </w:hyperlink>
      <w:r>
        <w:t xml:space="preserve"> изложить в новой редакции: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"37. По результатам аудиторской проверки должностными лицами, указанными в пункте 30 настоящего Порядка, составляется акт, в котором отражаются результаты исследований, содержащихся в пункте 36 настоящего Порядка.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38. На основании акта аудиторской проверки должностными лицами, указанными в пункте </w:t>
      </w:r>
      <w:r>
        <w:lastRenderedPageBreak/>
        <w:t>30 настоящего Порядка, составляется заключение о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где указывается: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1) информация о выявленных недостатках и нарушениях (в количественном и денежном выражении), условиях и причинах таких нарушений, а также рисках предоставления недостоверной бюджетной отчетности;</w:t>
      </w:r>
    </w:p>
    <w:p w:rsidR="00323959" w:rsidRDefault="00323959">
      <w:pPr>
        <w:pStyle w:val="ConsPlusNormal"/>
        <w:spacing w:before="220"/>
        <w:ind w:firstLine="540"/>
        <w:jc w:val="both"/>
      </w:pPr>
      <w:proofErr w:type="gramStart"/>
      <w:r>
        <w:t>2) информация о наличии или отсутствии возражений на акт аудиторской проверки со стороны объектов аудита;</w:t>
      </w:r>
      <w:proofErr w:type="gramEnd"/>
    </w:p>
    <w:p w:rsidR="00323959" w:rsidRDefault="00323959">
      <w:pPr>
        <w:pStyle w:val="ConsPlusNormal"/>
        <w:spacing w:before="220"/>
        <w:ind w:firstLine="540"/>
        <w:jc w:val="both"/>
      </w:pPr>
      <w:r>
        <w:t>3)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 Ханты-Мансийского района</w:t>
      </w:r>
      <w:proofErr w:type="gramStart"/>
      <w:r>
        <w:t>.".</w:t>
      </w:r>
      <w:proofErr w:type="gramEnd"/>
    </w:p>
    <w:p w:rsidR="00323959" w:rsidRDefault="0032395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(обнародования).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323959" w:rsidRDefault="003239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323959" w:rsidRDefault="00323959">
      <w:pPr>
        <w:pStyle w:val="ConsPlusNormal"/>
        <w:jc w:val="both"/>
      </w:pPr>
    </w:p>
    <w:p w:rsidR="00323959" w:rsidRDefault="00323959">
      <w:pPr>
        <w:pStyle w:val="ConsPlusNormal"/>
        <w:jc w:val="right"/>
      </w:pPr>
      <w:r>
        <w:t>Глава Ханты-Мансийского района</w:t>
      </w:r>
    </w:p>
    <w:p w:rsidR="00323959" w:rsidRDefault="00323959">
      <w:pPr>
        <w:pStyle w:val="ConsPlusNormal"/>
        <w:jc w:val="right"/>
      </w:pPr>
      <w:r>
        <w:t>К.Р.МИНУЛИН</w:t>
      </w:r>
    </w:p>
    <w:p w:rsidR="00323959" w:rsidRDefault="00323959">
      <w:pPr>
        <w:pStyle w:val="ConsPlusNormal"/>
        <w:jc w:val="both"/>
      </w:pPr>
    </w:p>
    <w:p w:rsidR="00323959" w:rsidRDefault="00323959">
      <w:pPr>
        <w:pStyle w:val="ConsPlusNormal"/>
        <w:jc w:val="both"/>
      </w:pPr>
    </w:p>
    <w:p w:rsidR="00323959" w:rsidRDefault="00323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07" w:rsidRDefault="00FC2907"/>
    <w:sectPr w:rsidR="00FC2907" w:rsidSect="00FE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3959"/>
    <w:rsid w:val="00323959"/>
    <w:rsid w:val="00FC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C9B3D45C4CC8A74F002BC3D91A2C7663F00A907AD2F22FE1CD58D0A05F9040AE2B3FB5EF07407D8049614rEJ1M" TargetMode="External"/><Relationship Id="rId13" Type="http://schemas.openxmlformats.org/officeDocument/2006/relationships/hyperlink" Target="consultantplus://offline/ref=517C9B3D45C4CC8A74F002BC3D91A2C7663F00A907AD2F22FE1CD58D0A05F9040AE2B3FB5EF07407D804961CrEJ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C9B3D45C4CC8A74F002BC3D91A2C7663F00A907AD2F22FE1CD58D0A05F9040AE2B3FB5EF07407D8049614rEJ2M" TargetMode="External"/><Relationship Id="rId12" Type="http://schemas.openxmlformats.org/officeDocument/2006/relationships/hyperlink" Target="consultantplus://offline/ref=517C9B3D45C4CC8A74F002BC3D91A2C7663F00A907AD2F22FE1CD58D0A05F9040AE2B3FB5EF07407D804961DrEJ5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C9B3D45C4CC8A74F002BC3D91A2C7663F00A907AD2F22FE1CD58D0A05F9040ArEJ2M" TargetMode="External"/><Relationship Id="rId11" Type="http://schemas.openxmlformats.org/officeDocument/2006/relationships/hyperlink" Target="consultantplus://offline/ref=517C9B3D45C4CC8A74F002BC3D91A2C7663F00A907AD2F22FE1CD58D0A05F9040AE2B3FB5EF07407D8049612rEJ5M" TargetMode="External"/><Relationship Id="rId5" Type="http://schemas.openxmlformats.org/officeDocument/2006/relationships/hyperlink" Target="consultantplus://offline/ref=517C9B3D45C4CC8A74F002BC3D91A2C7663F00A907AF2E29FC1FD58D0A05F9040ArEJ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7C9B3D45C4CC8A74F002BC3D91A2C7663F00A907AD2F22FE1CD58D0A05F9040AE2B3FB5EF07407D8049611rEJ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7C9B3D45C4CC8A74F002BC3D91A2C7663F00A907AD2F22FE1CD58D0A05F9040AE2B3FB5EF07407D8049616rEJ5M" TargetMode="External"/><Relationship Id="rId14" Type="http://schemas.openxmlformats.org/officeDocument/2006/relationships/hyperlink" Target="consultantplus://offline/ref=517C9B3D45C4CC8A74F002BC3D91A2C7663F00A907AD2F22FE1CD58D0A05F9040AE2B3FB5EF07407D804961CrE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karsakova_nv</dc:creator>
  <cp:lastModifiedBy>karsakova_nv</cp:lastModifiedBy>
  <cp:revision>1</cp:revision>
  <dcterms:created xsi:type="dcterms:W3CDTF">2018-01-15T12:09:00Z</dcterms:created>
  <dcterms:modified xsi:type="dcterms:W3CDTF">2018-01-15T12:10:00Z</dcterms:modified>
</cp:coreProperties>
</file>